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F500" w14:textId="7AF7F56F" w:rsidR="00935F78" w:rsidRPr="00935F78" w:rsidRDefault="00A51F81" w:rsidP="00935F78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69C572B3" wp14:editId="7C3A702B">
            <wp:simplePos x="0" y="0"/>
            <wp:positionH relativeFrom="margin">
              <wp:posOffset>1054077</wp:posOffset>
            </wp:positionH>
            <wp:positionV relativeFrom="paragraph">
              <wp:posOffset>-153035</wp:posOffset>
            </wp:positionV>
            <wp:extent cx="784860" cy="7168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72DFF943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D5EF587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5pt;margin-top:-10.3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57CB58C8" w:rsidR="00935F78" w:rsidRPr="00C64386" w:rsidRDefault="00B03C3B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</w:rPr>
        <w:t>Curriculum area: English Language and Literature</w:t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Curriculum</w:t>
      </w:r>
      <w:r>
        <w:rPr>
          <w:rFonts w:asciiTheme="minorHAnsi" w:hAnsiTheme="minorHAnsi"/>
          <w:b/>
          <w:noProof/>
          <w:sz w:val="22"/>
          <w:szCs w:val="22"/>
        </w:rPr>
        <w:t xml:space="preserve"> Leader:  K Dunn   Date: </w:t>
      </w: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</w:rPr>
        <w:t>April 2020</w:t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B60BBD9" w14:textId="77777777" w:rsidR="00935F78" w:rsidRPr="00170015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0015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  <w:p w14:paraId="40F9FACD" w14:textId="77777777" w:rsidR="007225E8" w:rsidRPr="00170015" w:rsidRDefault="007225E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06" w14:textId="6203E523" w:rsidR="007225E8" w:rsidRPr="00170015" w:rsidRDefault="007225E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19EFEE6" w14:textId="77777777" w:rsidR="00935F78" w:rsidRPr="00170015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0015"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170015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14:paraId="25D4073C" w14:textId="77777777" w:rsidR="007225E8" w:rsidRPr="00170015" w:rsidRDefault="007225E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DF8D31" w14:textId="77777777" w:rsidR="007225E8" w:rsidRPr="00170015" w:rsidRDefault="007225E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07" w14:textId="09D596B9" w:rsidR="007225E8" w:rsidRPr="00170015" w:rsidRDefault="007225E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001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75A63C2" w14:textId="7E97E8E1" w:rsidR="00A95D15" w:rsidRPr="00935F78" w:rsidRDefault="00A95D15" w:rsidP="00A95D1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  <w:r w:rsidR="006E6D3C">
              <w:rPr>
                <w:rFonts w:asciiTheme="minorHAnsi" w:hAnsiTheme="minorHAnsi"/>
                <w:sz w:val="22"/>
                <w:szCs w:val="22"/>
              </w:rPr>
              <w:t xml:space="preserve"> 1- 3</w:t>
            </w:r>
          </w:p>
          <w:p w14:paraId="3D5EF509" w14:textId="77777777" w:rsidR="00935F78" w:rsidRPr="00935F78" w:rsidRDefault="00935F78" w:rsidP="007225E8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018A6E97" w:rsidR="00935F78" w:rsidRPr="00935F78" w:rsidRDefault="006E6D3C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4-9</w:t>
            </w:r>
          </w:p>
        </w:tc>
        <w:tc>
          <w:tcPr>
            <w:tcW w:w="1890" w:type="dxa"/>
            <w:shd w:val="clear" w:color="auto" w:fill="auto"/>
          </w:tcPr>
          <w:p w14:paraId="30E8A992" w14:textId="77777777" w:rsidR="00935F78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  <w:p w14:paraId="3D5EF50C" w14:textId="57C29A58" w:rsidR="006E6D3C" w:rsidRPr="00C64386" w:rsidRDefault="006E6D3C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10-17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5630EBFD" w14:textId="77777777" w:rsidR="00A51F81" w:rsidRDefault="00010BC5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Planning into SoL adequate opportunities for careers – plenaries used for example to reflect on the ‘skills’ used in the lesson and what careers they c</w:t>
            </w:r>
            <w:r w:rsidR="00B52087">
              <w:rPr>
                <w:rFonts w:asciiTheme="minorHAnsi" w:hAnsiTheme="minorHAnsi" w:cs="Arial"/>
                <w:sz w:val="22"/>
                <w:szCs w:val="22"/>
              </w:rPr>
              <w:t xml:space="preserve">ould apply to. Certain SoL allow for speaking and listening opportunities as well as extended writing in a range of settings applicable to careers and employability such as letter writing etc. </w:t>
            </w:r>
          </w:p>
          <w:p w14:paraId="3D5EF512" w14:textId="63906A8F" w:rsidR="00B632A4" w:rsidRPr="00935F78" w:rsidRDefault="00B632A4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Careers week activities – looking at how English fits into employment. How different sectors require English. </w:t>
            </w:r>
          </w:p>
        </w:tc>
        <w:tc>
          <w:tcPr>
            <w:tcW w:w="4536" w:type="dxa"/>
            <w:shd w:val="clear" w:color="auto" w:fill="auto"/>
          </w:tcPr>
          <w:p w14:paraId="3531BD49" w14:textId="77777777" w:rsidR="00935F78" w:rsidRPr="00B52087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B52087">
              <w:rPr>
                <w:rFonts w:cs="Arial"/>
              </w:rPr>
              <w:t>Letter writing</w:t>
            </w:r>
          </w:p>
          <w:p w14:paraId="231A8564" w14:textId="77777777" w:rsidR="00B52087" w:rsidRPr="00B52087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B52087">
              <w:rPr>
                <w:rFonts w:cs="Arial"/>
              </w:rPr>
              <w:t>Giving presentations</w:t>
            </w:r>
          </w:p>
          <w:p w14:paraId="260C879C" w14:textId="77777777" w:rsidR="00B52087" w:rsidRPr="00B52087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B52087">
              <w:rPr>
                <w:rFonts w:cs="Arial"/>
              </w:rPr>
              <w:t>Hot seating / interviews</w:t>
            </w:r>
          </w:p>
          <w:p w14:paraId="6F2CCC46" w14:textId="1E52B54F" w:rsidR="00B52087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B52087">
              <w:rPr>
                <w:rFonts w:cs="Arial"/>
              </w:rPr>
              <w:t xml:space="preserve">Reflect activities where pupils are actively encouraged to consider how their learning could link to careers and employment. </w:t>
            </w:r>
          </w:p>
          <w:p w14:paraId="6602525E" w14:textId="53ADC973" w:rsidR="00B632A4" w:rsidRDefault="00B632A4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Group presentations</w:t>
            </w:r>
          </w:p>
          <w:p w14:paraId="457A37D3" w14:textId="77777777" w:rsidR="00B632A4" w:rsidRDefault="00B632A4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Standalone careers lesson – class discussion (how English fits in employment), CV skills. </w:t>
            </w:r>
          </w:p>
          <w:p w14:paraId="3D5EF513" w14:textId="7B356148" w:rsidR="005F1E12" w:rsidRPr="00B52087" w:rsidRDefault="005F1E12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Outside speaker (author came in and discussed being a writer for WBD)</w:t>
            </w:r>
          </w:p>
        </w:tc>
        <w:tc>
          <w:tcPr>
            <w:tcW w:w="2268" w:type="dxa"/>
            <w:shd w:val="clear" w:color="auto" w:fill="auto"/>
          </w:tcPr>
          <w:p w14:paraId="3D5EF514" w14:textId="5DCFCD6C" w:rsidR="00935F78" w:rsidRPr="00935F78" w:rsidRDefault="005E3BE0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30CA1">
              <w:rPr>
                <w:rFonts w:asciiTheme="minorHAnsi" w:hAnsiTheme="minorHAnsi" w:cs="Arial"/>
                <w:sz w:val="22"/>
                <w:szCs w:val="22"/>
              </w:rPr>
              <w:t>, 3</w:t>
            </w:r>
          </w:p>
        </w:tc>
        <w:tc>
          <w:tcPr>
            <w:tcW w:w="1843" w:type="dxa"/>
            <w:shd w:val="clear" w:color="auto" w:fill="auto"/>
          </w:tcPr>
          <w:p w14:paraId="3D5EF515" w14:textId="360E6E35" w:rsidR="00935F78" w:rsidRPr="00935F78" w:rsidRDefault="008B7F84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3D5EF516" w14:textId="711406A3" w:rsidR="00935F78" w:rsidRPr="00935F78" w:rsidRDefault="005F1E12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13, </w:t>
            </w:r>
            <w:r w:rsidR="002E51F9">
              <w:rPr>
                <w:rFonts w:asciiTheme="minorHAnsi" w:hAnsiTheme="minorHAnsi" w:cs="Arial"/>
                <w:sz w:val="22"/>
                <w:szCs w:val="22"/>
              </w:rPr>
              <w:t>16 (cv skills)</w:t>
            </w:r>
          </w:p>
        </w:tc>
      </w:tr>
      <w:tr w:rsidR="00935F78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137946A5" w14:textId="77777777" w:rsidR="00935F78" w:rsidRDefault="00B5208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52087">
              <w:rPr>
                <w:rFonts w:asciiTheme="minorHAnsi" w:hAnsiTheme="minorHAnsi" w:cs="Arial"/>
                <w:sz w:val="22"/>
                <w:szCs w:val="22"/>
              </w:rPr>
              <w:t>Planning into SoL adequate opportunities for careers – plenaries used for example to reflect on the ‘skills’ used in the lesson and what careers they could apply to.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52087">
              <w:rPr>
                <w:rFonts w:asciiTheme="minorHAnsi" w:hAnsiTheme="minorHAnsi" w:cs="Arial"/>
                <w:sz w:val="22"/>
                <w:szCs w:val="22"/>
              </w:rPr>
              <w:t xml:space="preserve">Certain SoL allow for speaking and listening opportunities as well as extended writing in a range of settings applicable </w:t>
            </w:r>
            <w:r w:rsidRPr="00B52087">
              <w:rPr>
                <w:rFonts w:asciiTheme="minorHAnsi" w:hAnsiTheme="minorHAnsi" w:cs="Arial"/>
                <w:sz w:val="22"/>
                <w:szCs w:val="22"/>
              </w:rPr>
              <w:lastRenderedPageBreak/>
              <w:t>to careers and employability such as letter writing etc.</w:t>
            </w:r>
          </w:p>
          <w:p w14:paraId="3D5EF51C" w14:textId="2E97E516" w:rsidR="00401A83" w:rsidRPr="00935F78" w:rsidRDefault="00401A83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Careers week activities – looking at how English fits into employment. How different sectors require English.</w:t>
            </w:r>
          </w:p>
        </w:tc>
        <w:tc>
          <w:tcPr>
            <w:tcW w:w="4536" w:type="dxa"/>
            <w:shd w:val="clear" w:color="auto" w:fill="auto"/>
          </w:tcPr>
          <w:p w14:paraId="11FD75D1" w14:textId="77777777" w:rsidR="00B52087" w:rsidRPr="00B52087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B52087">
              <w:rPr>
                <w:rFonts w:cs="Arial"/>
              </w:rPr>
              <w:lastRenderedPageBreak/>
              <w:t>Letter writing</w:t>
            </w:r>
          </w:p>
          <w:p w14:paraId="439D923E" w14:textId="77777777" w:rsidR="00B52087" w:rsidRPr="00B52087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B52087">
              <w:rPr>
                <w:rFonts w:cs="Arial"/>
              </w:rPr>
              <w:t>Giving presentations</w:t>
            </w:r>
          </w:p>
          <w:p w14:paraId="0F001AA9" w14:textId="4D161D17" w:rsidR="00B52087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B52087">
              <w:rPr>
                <w:rFonts w:cs="Arial"/>
              </w:rPr>
              <w:t>Hot seating / interviews</w:t>
            </w:r>
          </w:p>
          <w:p w14:paraId="6466CCCD" w14:textId="693586D8" w:rsidR="00B632A4" w:rsidRDefault="00B632A4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Group presentations </w:t>
            </w:r>
            <w:r w:rsidR="00401A83">
              <w:rPr>
                <w:rFonts w:cs="Arial"/>
              </w:rPr>
              <w:t xml:space="preserve">(design and present a product) </w:t>
            </w:r>
          </w:p>
          <w:p w14:paraId="458304A7" w14:textId="4E5661FE" w:rsidR="00401A83" w:rsidRPr="00B52087" w:rsidRDefault="00401A83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Standalone careers lesson – class discussion (how English fits in employment), CV skills.</w:t>
            </w:r>
          </w:p>
          <w:p w14:paraId="3D5EF51D" w14:textId="120B7979" w:rsidR="00935F78" w:rsidRPr="00935F78" w:rsidRDefault="00B52087" w:rsidP="00B520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52087">
              <w:rPr>
                <w:rFonts w:asciiTheme="minorHAnsi" w:hAnsiTheme="minorHAnsi" w:cs="Arial"/>
                <w:sz w:val="22"/>
                <w:szCs w:val="22"/>
              </w:rPr>
              <w:t>Reflect activities where pupils are actively encouraged to consider how their learning could link to careers and employment.</w:t>
            </w:r>
          </w:p>
        </w:tc>
        <w:tc>
          <w:tcPr>
            <w:tcW w:w="2268" w:type="dxa"/>
            <w:shd w:val="clear" w:color="auto" w:fill="auto"/>
          </w:tcPr>
          <w:p w14:paraId="3D5EF51E" w14:textId="43D90068" w:rsidR="00935F78" w:rsidRPr="00935F78" w:rsidRDefault="005E3BE0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  <w:r w:rsidR="00B30CA1">
              <w:rPr>
                <w:rFonts w:asciiTheme="minorHAnsi" w:hAnsiTheme="minorHAnsi" w:cs="Arial"/>
                <w:sz w:val="22"/>
                <w:szCs w:val="22"/>
              </w:rPr>
              <w:t>, 3</w:t>
            </w:r>
          </w:p>
        </w:tc>
        <w:tc>
          <w:tcPr>
            <w:tcW w:w="1843" w:type="dxa"/>
            <w:shd w:val="clear" w:color="auto" w:fill="auto"/>
          </w:tcPr>
          <w:p w14:paraId="3D5EF51F" w14:textId="62A6C6C9" w:rsidR="00935F78" w:rsidRPr="00935F78" w:rsidRDefault="008B7F84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3D5EF520" w14:textId="19A1C51D" w:rsidR="00935F78" w:rsidRPr="00935F78" w:rsidRDefault="002E51F9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 (cv skills)</w:t>
            </w:r>
          </w:p>
        </w:tc>
      </w:tr>
      <w:tr w:rsidR="00935F78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5CD99AD0" w14:textId="77777777" w:rsidR="00935F78" w:rsidRDefault="00B5208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52087">
              <w:rPr>
                <w:rFonts w:asciiTheme="minorHAnsi" w:hAnsiTheme="minorHAnsi" w:cs="Arial"/>
                <w:sz w:val="22"/>
                <w:szCs w:val="22"/>
              </w:rPr>
              <w:t>Planning into SoL adequate opportunities for careers – plenaries used for example to reflect on the ‘skills’ used in the lesson and what careers they could apply to.</w:t>
            </w:r>
            <w:r>
              <w:t xml:space="preserve"> </w:t>
            </w:r>
            <w:r w:rsidRPr="00B52087">
              <w:rPr>
                <w:rFonts w:asciiTheme="minorHAnsi" w:hAnsiTheme="minorHAnsi" w:cs="Arial"/>
                <w:sz w:val="22"/>
                <w:szCs w:val="22"/>
              </w:rPr>
              <w:t>Certain SoL allow for speaking and listening opportunities as well as extended writing in a range of settings applicable to careers and employability such as letter writing etc.</w:t>
            </w:r>
          </w:p>
          <w:p w14:paraId="17BA69DD" w14:textId="77777777" w:rsidR="00401A83" w:rsidRDefault="00401A83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Careers week activities – looking at how English fits into employment. How different sectors require English.</w:t>
            </w:r>
          </w:p>
          <w:p w14:paraId="3D5EF526" w14:textId="646240D4" w:rsidR="00903FCA" w:rsidRPr="00935F78" w:rsidRDefault="00903FCA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Through literature texts pupils will become aware of careers in the past.</w:t>
            </w:r>
          </w:p>
        </w:tc>
        <w:tc>
          <w:tcPr>
            <w:tcW w:w="4536" w:type="dxa"/>
            <w:shd w:val="clear" w:color="auto" w:fill="auto"/>
          </w:tcPr>
          <w:p w14:paraId="27BDD948" w14:textId="77777777" w:rsidR="00B52087" w:rsidRPr="00B52087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B52087">
              <w:rPr>
                <w:rFonts w:cs="Arial"/>
              </w:rPr>
              <w:t>Letter writing</w:t>
            </w:r>
          </w:p>
          <w:p w14:paraId="39456271" w14:textId="77777777" w:rsidR="00B52087" w:rsidRPr="00B52087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B52087">
              <w:rPr>
                <w:rFonts w:cs="Arial"/>
              </w:rPr>
              <w:t>Giving presentations</w:t>
            </w:r>
          </w:p>
          <w:p w14:paraId="35DE673D" w14:textId="71CC392C" w:rsidR="00B52087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B52087">
              <w:rPr>
                <w:rFonts w:cs="Arial"/>
              </w:rPr>
              <w:t>Hot seating / interviews</w:t>
            </w:r>
          </w:p>
          <w:p w14:paraId="42BA4C96" w14:textId="51B944AE" w:rsidR="00816177" w:rsidRDefault="0081617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Organising and structuring talk  - using verbal and non-verbal techniques in discussion </w:t>
            </w:r>
          </w:p>
          <w:p w14:paraId="4B8CB3A2" w14:textId="39F7AF38" w:rsidR="00816177" w:rsidRDefault="0081617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Non fiction reading. Careers for women in the developing work force.</w:t>
            </w:r>
          </w:p>
          <w:p w14:paraId="122E9D73" w14:textId="62FA399E" w:rsidR="00816177" w:rsidRDefault="0081617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Careers for working class males and the changing need since WW2. </w:t>
            </w:r>
          </w:p>
          <w:p w14:paraId="34815544" w14:textId="367A1105" w:rsidR="00401A83" w:rsidRDefault="00401A83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Standalone careers lesson – class discussion (how English fits in employment), CV skills.</w:t>
            </w:r>
          </w:p>
          <w:p w14:paraId="3D5EF527" w14:textId="302B4F00" w:rsidR="00935F78" w:rsidRPr="005E3BE0" w:rsidRDefault="00B52087" w:rsidP="00B5208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E3BE0">
              <w:rPr>
                <w:rFonts w:cs="Arial"/>
              </w:rPr>
              <w:t>Reflect activities where pupils are actively encouraged to consider how their learning could link to careers and employment.</w:t>
            </w:r>
          </w:p>
        </w:tc>
        <w:tc>
          <w:tcPr>
            <w:tcW w:w="2268" w:type="dxa"/>
            <w:shd w:val="clear" w:color="auto" w:fill="auto"/>
          </w:tcPr>
          <w:p w14:paraId="3D5EF528" w14:textId="4F1D17D8" w:rsidR="00935F78" w:rsidRPr="00935F78" w:rsidRDefault="005E3BE0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  <w:tc>
          <w:tcPr>
            <w:tcW w:w="1843" w:type="dxa"/>
            <w:shd w:val="clear" w:color="auto" w:fill="auto"/>
          </w:tcPr>
          <w:p w14:paraId="3D5EF529" w14:textId="70C58D05" w:rsidR="00935F78" w:rsidRPr="00935F78" w:rsidRDefault="008B7F84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4, </w:t>
            </w:r>
            <w:r w:rsidR="00903FCA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3D5EF52A" w14:textId="6C12CD93" w:rsidR="00935F78" w:rsidRPr="00935F78" w:rsidRDefault="002E51F9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 (cv skills)</w:t>
            </w:r>
          </w:p>
        </w:tc>
      </w:tr>
      <w:tr w:rsidR="00935F78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E9F5CFD" w14:textId="0BA5B8AD" w:rsidR="00935F78" w:rsidRDefault="00B03C3B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Future career opportunities during GCSE Spoken Language.</w:t>
            </w:r>
            <w:r w:rsidR="00F00B9D">
              <w:rPr>
                <w:rFonts w:asciiTheme="minorHAnsi" w:hAnsiTheme="minorHAnsi" w:cs="Arial"/>
                <w:i/>
                <w:sz w:val="22"/>
                <w:szCs w:val="22"/>
              </w:rPr>
              <w:t xml:space="preserve"> Presentation skills.</w:t>
            </w:r>
          </w:p>
          <w:p w14:paraId="7AC8B3BB" w14:textId="77777777" w:rsidR="00F00B9D" w:rsidRDefault="00F00B9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A5FD36D" w14:textId="68D28BDD" w:rsidR="00F00B9D" w:rsidRDefault="00F00B9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Paper 2 - functional writing - pupils will write in styles that would be suitable for employability, such as writing letters and speeches. In reading, pupils will read non-fiction texts, some of which, link to careers.</w:t>
            </w:r>
          </w:p>
          <w:p w14:paraId="704C856F" w14:textId="77777777" w:rsidR="00903FCA" w:rsidRDefault="00903FCA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0954F921" w14:textId="42A7DF99" w:rsidR="00F00B9D" w:rsidRDefault="00903FCA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Through literature texts pupils will become aware of careers in the past.</w:t>
            </w:r>
          </w:p>
          <w:p w14:paraId="2A3B4AF2" w14:textId="47B5E84B" w:rsidR="00A51E85" w:rsidRDefault="00A51E85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Research skills.</w:t>
            </w:r>
          </w:p>
          <w:p w14:paraId="488A9152" w14:textId="77777777" w:rsidR="00F00B9D" w:rsidRDefault="00F00B9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F2AA176" w14:textId="77777777" w:rsidR="00F00B9D" w:rsidRDefault="00F00B9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Some understanding of working life is presented though the study of literature texts.</w:t>
            </w:r>
          </w:p>
          <w:p w14:paraId="2C7191B0" w14:textId="77777777" w:rsidR="00F00B9D" w:rsidRDefault="00F00B9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2D8727FD" w14:textId="6B298D1F" w:rsidR="00F00B9D" w:rsidRDefault="00F00B9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Read with understanding</w:t>
            </w:r>
            <w:r w:rsidR="005114E5">
              <w:rPr>
                <w:rFonts w:asciiTheme="minorHAnsi" w:hAnsiTheme="minorHAnsi" w:cs="Arial"/>
                <w:i/>
                <w:sz w:val="22"/>
                <w:szCs w:val="22"/>
              </w:rPr>
              <w:t xml:space="preserve"> a range of texts.</w:t>
            </w:r>
          </w:p>
          <w:p w14:paraId="23642538" w14:textId="77777777" w:rsidR="00401A83" w:rsidRDefault="00401A83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D5EF530" w14:textId="0E3F4C53" w:rsidR="00401A83" w:rsidRPr="00872352" w:rsidRDefault="00401A83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Careers week activities </w:t>
            </w:r>
          </w:p>
        </w:tc>
        <w:tc>
          <w:tcPr>
            <w:tcW w:w="4536" w:type="dxa"/>
            <w:shd w:val="clear" w:color="auto" w:fill="auto"/>
          </w:tcPr>
          <w:p w14:paraId="6BB1D5E5" w14:textId="77777777" w:rsidR="00A51E85" w:rsidRPr="00A51E85" w:rsidRDefault="00F00B9D" w:rsidP="00A51E85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</w:rPr>
            </w:pPr>
            <w:r w:rsidRPr="00A51E85">
              <w:rPr>
                <w:rFonts w:cs="Arial"/>
                <w:i/>
              </w:rPr>
              <w:lastRenderedPageBreak/>
              <w:t xml:space="preserve">Pupils to work through a range of activities related to their chosen career. </w:t>
            </w:r>
          </w:p>
          <w:p w14:paraId="40D570D2" w14:textId="77777777" w:rsidR="00A51E85" w:rsidRPr="00A51E85" w:rsidRDefault="00F00B9D" w:rsidP="00A51E85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</w:rPr>
            </w:pPr>
            <w:r w:rsidRPr="00A51E85">
              <w:rPr>
                <w:rFonts w:cs="Arial"/>
                <w:i/>
              </w:rPr>
              <w:t xml:space="preserve">Potential opportunity for outside speakers if available to speak to pupils. </w:t>
            </w:r>
          </w:p>
          <w:p w14:paraId="2DDA63A1" w14:textId="24634526" w:rsidR="00F00B9D" w:rsidRDefault="00F00B9D" w:rsidP="00B03D63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</w:rPr>
            </w:pPr>
            <w:r w:rsidRPr="00A51E85">
              <w:rPr>
                <w:rFonts w:cs="Arial"/>
                <w:i/>
              </w:rPr>
              <w:t>Pupils able to research careers in detail over several weeks and then present their ideas.</w:t>
            </w:r>
          </w:p>
          <w:p w14:paraId="0F6096E1" w14:textId="609A9ADF" w:rsidR="00F14C87" w:rsidRDefault="00F14C87" w:rsidP="00B03D63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Literature texts enable pupils to look at stereotypes and discrimination.</w:t>
            </w:r>
          </w:p>
          <w:p w14:paraId="139BD30D" w14:textId="3DC79D69" w:rsidR="00AA74D8" w:rsidRPr="00A51E85" w:rsidRDefault="00AA74D8" w:rsidP="00B03D63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Pupils to look at job adverts (persuasive language homework).</w:t>
            </w:r>
          </w:p>
          <w:p w14:paraId="79B6163C" w14:textId="77777777" w:rsidR="00F00B9D" w:rsidRPr="00F00B9D" w:rsidRDefault="00F00B9D" w:rsidP="00F00B9D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F00B9D">
              <w:rPr>
                <w:rFonts w:cs="Arial"/>
                <w:i/>
              </w:rPr>
              <w:t>Presentation of speeches.</w:t>
            </w:r>
          </w:p>
          <w:p w14:paraId="2C742E85" w14:textId="37FB5F06" w:rsidR="00091097" w:rsidRDefault="003F06DD" w:rsidP="00F00B9D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Planning and w</w:t>
            </w:r>
            <w:r w:rsidR="00F00B9D" w:rsidRPr="00F00B9D">
              <w:rPr>
                <w:rFonts w:cs="Arial"/>
                <w:i/>
              </w:rPr>
              <w:t>riting of letters, speeches and articles.</w:t>
            </w:r>
          </w:p>
          <w:p w14:paraId="417948DD" w14:textId="5446E283" w:rsidR="005E3BE0" w:rsidRDefault="005E3BE0" w:rsidP="00F00B9D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5E3BE0">
              <w:rPr>
                <w:rFonts w:cs="Arial"/>
              </w:rPr>
              <w:t>Reflect activities where pupils are actively encouraged to consider how their learning could link to careers and employment.</w:t>
            </w:r>
          </w:p>
          <w:p w14:paraId="384558C2" w14:textId="77777777" w:rsidR="00401A83" w:rsidRPr="005C64C8" w:rsidRDefault="00401A83" w:rsidP="00A51E85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A51E85">
              <w:rPr>
                <w:rFonts w:cs="Arial"/>
              </w:rPr>
              <w:t>Standalone careers lesson – class discussion (how English fits in employment), CV skills.</w:t>
            </w:r>
          </w:p>
          <w:p w14:paraId="3D5EF531" w14:textId="1768BBB3" w:rsidR="005C64C8" w:rsidRPr="00A51E85" w:rsidRDefault="005C64C8" w:rsidP="00A51E85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>
              <w:rPr>
                <w:rFonts w:cs="Arial"/>
              </w:rPr>
              <w:t>looking at how English fits into employment. How different sectors require English.</w:t>
            </w:r>
          </w:p>
        </w:tc>
        <w:tc>
          <w:tcPr>
            <w:tcW w:w="2268" w:type="dxa"/>
            <w:shd w:val="clear" w:color="auto" w:fill="auto"/>
          </w:tcPr>
          <w:p w14:paraId="3D5EF532" w14:textId="49870542" w:rsidR="00935F78" w:rsidRPr="00872352" w:rsidRDefault="005E3BE0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lastRenderedPageBreak/>
              <w:t xml:space="preserve">1, </w:t>
            </w:r>
            <w:r w:rsidR="00775277">
              <w:rPr>
                <w:rFonts w:asciiTheme="minorHAnsi" w:hAnsiTheme="minorHAnsi" w:cs="Arial"/>
                <w:i/>
                <w:sz w:val="22"/>
                <w:szCs w:val="22"/>
              </w:rPr>
              <w:t xml:space="preserve">2,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D5EF533" w14:textId="0A6267E8" w:rsidR="00935F78" w:rsidRPr="00872352" w:rsidRDefault="005E3BE0" w:rsidP="00AA74D8">
            <w:pPr>
              <w:tabs>
                <w:tab w:val="left" w:pos="1140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4</w:t>
            </w:r>
            <w:r w:rsidR="00B30CA1">
              <w:rPr>
                <w:rFonts w:asciiTheme="minorHAnsi" w:hAnsiTheme="minorHAnsi" w:cs="Arial"/>
                <w:i/>
                <w:sz w:val="22"/>
                <w:szCs w:val="22"/>
              </w:rPr>
              <w:t>, 5</w:t>
            </w:r>
            <w:r w:rsidR="00903FCA">
              <w:rPr>
                <w:rFonts w:asciiTheme="minorHAnsi" w:hAnsiTheme="minorHAnsi" w:cs="Arial"/>
                <w:i/>
                <w:sz w:val="22"/>
                <w:szCs w:val="22"/>
              </w:rPr>
              <w:t>, 6</w:t>
            </w:r>
            <w:r w:rsidR="00AA74D8">
              <w:rPr>
                <w:rFonts w:asciiTheme="minorHAnsi" w:hAnsiTheme="minorHAnsi" w:cs="Arial"/>
                <w:i/>
                <w:sz w:val="22"/>
                <w:szCs w:val="22"/>
              </w:rPr>
              <w:t>, 8</w:t>
            </w:r>
          </w:p>
        </w:tc>
        <w:tc>
          <w:tcPr>
            <w:tcW w:w="1890" w:type="dxa"/>
            <w:shd w:val="clear" w:color="auto" w:fill="auto"/>
          </w:tcPr>
          <w:p w14:paraId="3D5EF534" w14:textId="3F81B454" w:rsidR="00935F78" w:rsidRPr="00872352" w:rsidRDefault="005E3BE0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10</w:t>
            </w:r>
            <w:r w:rsidR="00F14C87">
              <w:rPr>
                <w:rFonts w:asciiTheme="minorHAnsi" w:hAnsiTheme="minorHAnsi" w:cs="Arial"/>
                <w:i/>
                <w:sz w:val="22"/>
                <w:szCs w:val="22"/>
              </w:rPr>
              <w:t>, 11</w:t>
            </w:r>
            <w:r w:rsidR="00AB6A65">
              <w:rPr>
                <w:rFonts w:asciiTheme="minorHAnsi" w:hAnsiTheme="minorHAnsi" w:cs="Arial"/>
                <w:i/>
                <w:sz w:val="22"/>
                <w:szCs w:val="22"/>
              </w:rPr>
              <w:t>, 13</w:t>
            </w:r>
          </w:p>
        </w:tc>
      </w:tr>
      <w:tr w:rsidR="00935F78" w:rsidRPr="00935F78" w14:paraId="3D5EF53E" w14:textId="77777777" w:rsidTr="009F3A5F">
        <w:trPr>
          <w:trHeight w:val="947"/>
        </w:trPr>
        <w:tc>
          <w:tcPr>
            <w:tcW w:w="1008" w:type="dxa"/>
            <w:shd w:val="clear" w:color="auto" w:fill="auto"/>
          </w:tcPr>
          <w:p w14:paraId="3D5EF536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2CEFD352" w14:textId="77777777" w:rsidR="00935F78" w:rsidRDefault="00F00B9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Paper 2 – pupils will write in styles that would be suitable for employability, such as writing letters and speeches.</w:t>
            </w:r>
          </w:p>
          <w:p w14:paraId="6DA14CCD" w14:textId="21D76B17" w:rsidR="00091097" w:rsidRDefault="00091097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60340F65" w14:textId="4945411A" w:rsidR="00CB4B94" w:rsidRDefault="00CB4B94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Some reading materials link to careers.</w:t>
            </w:r>
          </w:p>
          <w:p w14:paraId="00DF5DF0" w14:textId="77777777" w:rsidR="00CB4B94" w:rsidRDefault="00CB4B94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059CE765" w14:textId="22111A41" w:rsidR="00091097" w:rsidRDefault="00091097" w:rsidP="0009109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Some understanding of working life is presented though the study of literature texts.</w:t>
            </w:r>
          </w:p>
          <w:p w14:paraId="0528E318" w14:textId="0C9CD209" w:rsidR="00903FCA" w:rsidRDefault="00903FCA" w:rsidP="0009109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7324D3A" w14:textId="5FC99F7B" w:rsidR="00903FCA" w:rsidRDefault="00903FCA" w:rsidP="0009109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Through literature texts pupils will become aware of careers in the past.</w:t>
            </w:r>
          </w:p>
          <w:p w14:paraId="3EB0AD8E" w14:textId="77777777" w:rsidR="00091097" w:rsidRDefault="00091097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D5EF539" w14:textId="1AFEE60C" w:rsidR="00401A83" w:rsidRPr="00872352" w:rsidRDefault="00401A83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Careers week activities – looking at how English fits into employment. How different sectors require English.</w:t>
            </w:r>
          </w:p>
        </w:tc>
        <w:tc>
          <w:tcPr>
            <w:tcW w:w="4536" w:type="dxa"/>
            <w:shd w:val="clear" w:color="auto" w:fill="auto"/>
          </w:tcPr>
          <w:p w14:paraId="173D7DBA" w14:textId="77777777" w:rsidR="00935F78" w:rsidRDefault="00FC0767" w:rsidP="00FC0767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FC0767">
              <w:rPr>
                <w:rFonts w:cs="Arial"/>
                <w:i/>
              </w:rPr>
              <w:t>Writing of letters, speeches and articles.</w:t>
            </w:r>
          </w:p>
          <w:p w14:paraId="43EB3EDA" w14:textId="77777777" w:rsidR="00401A83" w:rsidRPr="005114E5" w:rsidRDefault="00401A83" w:rsidP="005114E5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5114E5">
              <w:rPr>
                <w:rFonts w:cs="Arial"/>
              </w:rPr>
              <w:t>Standalone careers lesson – class discussion (how English fits in employment), CV skills.</w:t>
            </w:r>
          </w:p>
          <w:p w14:paraId="0967B8A0" w14:textId="77777777" w:rsidR="005114E5" w:rsidRPr="003F06DD" w:rsidRDefault="005114E5" w:rsidP="005114E5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>
              <w:rPr>
                <w:rFonts w:cs="Arial"/>
              </w:rPr>
              <w:t>Wider reading building on skills in synthesis of ideas and interpretation</w:t>
            </w:r>
            <w:r w:rsidR="00814DA7">
              <w:rPr>
                <w:rFonts w:cs="Arial"/>
              </w:rPr>
              <w:t>.</w:t>
            </w:r>
          </w:p>
          <w:p w14:paraId="1C7DB196" w14:textId="77777777" w:rsidR="003F06DD" w:rsidRPr="008B7F84" w:rsidRDefault="003F06DD" w:rsidP="005114E5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>
              <w:rPr>
                <w:rFonts w:cs="Arial"/>
              </w:rPr>
              <w:t>Research of context – working life.</w:t>
            </w:r>
          </w:p>
          <w:p w14:paraId="7D3676AF" w14:textId="77777777" w:rsidR="008B7F84" w:rsidRPr="00F14C87" w:rsidRDefault="008B7F84" w:rsidP="005114E5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5E3BE0">
              <w:rPr>
                <w:rFonts w:cs="Arial"/>
              </w:rPr>
              <w:t>Reflect activities where pupils are actively encouraged to consider how their learning could link to careers and employment.</w:t>
            </w:r>
          </w:p>
          <w:p w14:paraId="3D5EF53A" w14:textId="575970BB" w:rsidR="00F14C87" w:rsidRPr="005114E5" w:rsidRDefault="00F14C87" w:rsidP="005114E5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</w:rPr>
            </w:pPr>
            <w:r>
              <w:rPr>
                <w:rFonts w:cs="Arial"/>
              </w:rPr>
              <w:t>Literature texts look at discrimination and stereotypes.</w:t>
            </w:r>
          </w:p>
        </w:tc>
        <w:tc>
          <w:tcPr>
            <w:tcW w:w="2268" w:type="dxa"/>
            <w:shd w:val="clear" w:color="auto" w:fill="auto"/>
          </w:tcPr>
          <w:p w14:paraId="3D5EF53B" w14:textId="4195D879" w:rsidR="00935F78" w:rsidRPr="00872352" w:rsidRDefault="005E3BE0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r w:rsidR="00B30CA1">
              <w:rPr>
                <w:rFonts w:asciiTheme="minorHAnsi" w:hAnsiTheme="minorHAnsi" w:cs="Arial"/>
                <w:i/>
                <w:sz w:val="22"/>
                <w:szCs w:val="22"/>
              </w:rPr>
              <w:t>, 3</w:t>
            </w:r>
          </w:p>
        </w:tc>
        <w:tc>
          <w:tcPr>
            <w:tcW w:w="1843" w:type="dxa"/>
            <w:shd w:val="clear" w:color="auto" w:fill="auto"/>
          </w:tcPr>
          <w:p w14:paraId="3D5EF53C" w14:textId="20F2DF2C" w:rsidR="00935F78" w:rsidRPr="00872352" w:rsidRDefault="008B7F84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4, </w:t>
            </w:r>
            <w:r w:rsidR="00903FCA">
              <w:rPr>
                <w:rFonts w:asciiTheme="minorHAnsi" w:hAnsiTheme="minorHAnsi" w:cs="Arial"/>
                <w:i/>
                <w:sz w:val="22"/>
                <w:szCs w:val="22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3D5EF53D" w14:textId="248FFA49" w:rsidR="00935F78" w:rsidRPr="00872352" w:rsidRDefault="00F14C87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11</w:t>
            </w:r>
          </w:p>
        </w:tc>
      </w:tr>
      <w:tr w:rsidR="00B52087" w:rsidRPr="00935F78" w14:paraId="7AEF2D87" w14:textId="77777777" w:rsidTr="009F3A5F">
        <w:trPr>
          <w:trHeight w:val="947"/>
        </w:trPr>
        <w:tc>
          <w:tcPr>
            <w:tcW w:w="1008" w:type="dxa"/>
            <w:shd w:val="clear" w:color="auto" w:fill="auto"/>
          </w:tcPr>
          <w:p w14:paraId="0E30D1C7" w14:textId="77777777" w:rsidR="00B52087" w:rsidRDefault="00B52087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2B5015" w14:textId="644C16DC" w:rsidR="00B52087" w:rsidRPr="00935F78" w:rsidRDefault="00170015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Post 16</w:t>
            </w:r>
          </w:p>
        </w:tc>
        <w:tc>
          <w:tcPr>
            <w:tcW w:w="3807" w:type="dxa"/>
            <w:shd w:val="clear" w:color="auto" w:fill="auto"/>
          </w:tcPr>
          <w:p w14:paraId="49B04455" w14:textId="73D17B0B" w:rsidR="00170015" w:rsidRDefault="00170015" w:rsidP="0017001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Pupils will write in styles that would be suitable for employability, such as writing letters and speeches.</w:t>
            </w:r>
          </w:p>
          <w:p w14:paraId="466A592B" w14:textId="78EBB057" w:rsidR="00775277" w:rsidRDefault="00775277" w:rsidP="0017001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04D90520" w14:textId="1F1A37B6" w:rsidR="00775277" w:rsidRDefault="00775277" w:rsidP="0017001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Reading of literature texts to see changes in employment e.g. The Grapes of Wrath.</w:t>
            </w:r>
          </w:p>
          <w:p w14:paraId="3EAC1F0E" w14:textId="77777777" w:rsidR="00B52087" w:rsidRDefault="00B52087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A496EB6" w14:textId="77777777" w:rsidR="00170015" w:rsidRPr="005114E5" w:rsidRDefault="00170015" w:rsidP="001700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</w:rPr>
            </w:pPr>
            <w:r w:rsidRPr="005114E5">
              <w:rPr>
                <w:rFonts w:asciiTheme="majorHAnsi" w:hAnsiTheme="majorHAnsi" w:cstheme="majorHAnsi"/>
                <w:i/>
              </w:rPr>
              <w:t>Writing of letters, speeches and articles.</w:t>
            </w:r>
          </w:p>
          <w:p w14:paraId="66BC0663" w14:textId="77777777" w:rsidR="005114E5" w:rsidRDefault="00170015" w:rsidP="001700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</w:rPr>
            </w:pPr>
            <w:r w:rsidRPr="005114E5">
              <w:rPr>
                <w:rFonts w:asciiTheme="majorHAnsi" w:hAnsiTheme="majorHAnsi" w:cstheme="majorHAnsi"/>
                <w:i/>
              </w:rPr>
              <w:t>The ability to read a range of media texts and synthesize key ideas in order to form opinions</w:t>
            </w:r>
            <w:r w:rsidR="005114E5">
              <w:rPr>
                <w:rFonts w:asciiTheme="majorHAnsi" w:hAnsiTheme="majorHAnsi" w:cstheme="majorHAnsi"/>
                <w:i/>
              </w:rPr>
              <w:t>.</w:t>
            </w:r>
          </w:p>
          <w:p w14:paraId="4A15E7CB" w14:textId="3D496599" w:rsidR="00B52087" w:rsidRDefault="00170015" w:rsidP="001700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</w:rPr>
            </w:pPr>
            <w:r w:rsidRPr="005114E5">
              <w:rPr>
                <w:rFonts w:asciiTheme="majorHAnsi" w:hAnsiTheme="majorHAnsi" w:cstheme="majorHAnsi"/>
                <w:i/>
              </w:rPr>
              <w:t xml:space="preserve"> The ability to use a text as a model and create own work based on it is a valuable writing skill in the workplace.</w:t>
            </w:r>
          </w:p>
          <w:p w14:paraId="6F72B4C6" w14:textId="7F918FC7" w:rsidR="00170015" w:rsidRDefault="00170015" w:rsidP="001700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</w:rPr>
            </w:pPr>
            <w:r w:rsidRPr="005114E5">
              <w:rPr>
                <w:rFonts w:asciiTheme="majorHAnsi" w:hAnsiTheme="majorHAnsi" w:cstheme="majorHAnsi"/>
                <w:i/>
              </w:rPr>
              <w:t>EPQ Study at post 16 offers an opportunity to research and present findings in a style suited to the workplace</w:t>
            </w:r>
          </w:p>
          <w:p w14:paraId="0E45CE1E" w14:textId="42952059" w:rsidR="00AB6A65" w:rsidRPr="005114E5" w:rsidRDefault="00AB6A65" w:rsidP="001700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External speaker (chief examiner) came in to speak to pupils.</w:t>
            </w:r>
          </w:p>
          <w:p w14:paraId="4BEDF003" w14:textId="77777777" w:rsidR="00170015" w:rsidRDefault="00170015" w:rsidP="00170015">
            <w:pPr>
              <w:rPr>
                <w:rFonts w:asciiTheme="majorHAnsi" w:hAnsiTheme="majorHAnsi" w:cstheme="majorHAnsi"/>
                <w:i/>
              </w:rPr>
            </w:pPr>
          </w:p>
          <w:p w14:paraId="3F1AF5F9" w14:textId="77777777" w:rsidR="00170015" w:rsidRDefault="00170015" w:rsidP="00170015">
            <w:pPr>
              <w:rPr>
                <w:rFonts w:asciiTheme="majorHAnsi" w:hAnsiTheme="majorHAnsi" w:cstheme="majorHAnsi"/>
                <w:i/>
              </w:rPr>
            </w:pPr>
          </w:p>
          <w:p w14:paraId="6C30255D" w14:textId="021D74EA" w:rsidR="00170015" w:rsidRPr="00872352" w:rsidRDefault="00170015" w:rsidP="0017001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16535B" w14:textId="7427D8B6" w:rsidR="00B52087" w:rsidRPr="00872352" w:rsidRDefault="005E3BE0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r w:rsidR="00B30CA1">
              <w:rPr>
                <w:rFonts w:asciiTheme="minorHAnsi" w:hAnsiTheme="minorHAnsi" w:cs="Arial"/>
                <w:i/>
                <w:sz w:val="22"/>
                <w:szCs w:val="22"/>
              </w:rPr>
              <w:t>, 3</w:t>
            </w:r>
          </w:p>
        </w:tc>
        <w:tc>
          <w:tcPr>
            <w:tcW w:w="1843" w:type="dxa"/>
            <w:shd w:val="clear" w:color="auto" w:fill="auto"/>
          </w:tcPr>
          <w:p w14:paraId="09887333" w14:textId="17C89CFA" w:rsidR="00B52087" w:rsidRPr="00872352" w:rsidRDefault="005E3BE0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5</w:t>
            </w:r>
            <w:r w:rsidR="00775277">
              <w:rPr>
                <w:rFonts w:asciiTheme="minorHAnsi" w:hAnsiTheme="minorHAnsi" w:cs="Arial"/>
                <w:i/>
                <w:sz w:val="22"/>
                <w:szCs w:val="22"/>
              </w:rPr>
              <w:t>, 6</w:t>
            </w:r>
          </w:p>
        </w:tc>
        <w:tc>
          <w:tcPr>
            <w:tcW w:w="1890" w:type="dxa"/>
            <w:shd w:val="clear" w:color="auto" w:fill="auto"/>
          </w:tcPr>
          <w:p w14:paraId="52B8144A" w14:textId="1496FDC1" w:rsidR="00B52087" w:rsidRPr="00872352" w:rsidRDefault="00AB6A65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14</w:t>
            </w:r>
          </w:p>
        </w:tc>
      </w:tr>
    </w:tbl>
    <w:p w14:paraId="3D5EF549" w14:textId="14ED4FFC" w:rsidR="00C64386" w:rsidRPr="00935F78" w:rsidRDefault="00A51F81" w:rsidP="00C64386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1A5E3F16" wp14:editId="077CFA61">
            <wp:simplePos x="0" y="0"/>
            <wp:positionH relativeFrom="margin">
              <wp:posOffset>1104900</wp:posOffset>
            </wp:positionH>
            <wp:positionV relativeFrom="paragraph">
              <wp:posOffset>-124460</wp:posOffset>
            </wp:positionV>
            <wp:extent cx="784860" cy="71683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23A6D9C9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3D5EF58B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5EF58A" id="Text Box 6" o:spid="_x0000_s1027" type="#_x0000_t202" style="position:absolute;margin-left:144.75pt;margin-top:-10.35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lastRenderedPageBreak/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lastRenderedPageBreak/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lastRenderedPageBreak/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</w:tbl>
    <w:p w14:paraId="03BEAEA7" w14:textId="77777777" w:rsidR="00C31817" w:rsidRDefault="00C31817" w:rsidP="00C31817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D38A" w14:textId="77777777" w:rsidR="00CE0CAE" w:rsidRDefault="00CE0CAE" w:rsidP="00C64386">
      <w:r>
        <w:separator/>
      </w:r>
    </w:p>
  </w:endnote>
  <w:endnote w:type="continuationSeparator" w:id="0">
    <w:p w14:paraId="3A578734" w14:textId="77777777" w:rsidR="00CE0CAE" w:rsidRDefault="00CE0CAE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77777777" w:rsidR="00114CFB" w:rsidRPr="0084765B" w:rsidRDefault="009F6D50" w:rsidP="000171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5C7F3" w14:textId="77777777" w:rsidR="00CE0CAE" w:rsidRDefault="00CE0CAE" w:rsidP="00C64386">
      <w:r>
        <w:separator/>
      </w:r>
    </w:p>
  </w:footnote>
  <w:footnote w:type="continuationSeparator" w:id="0">
    <w:p w14:paraId="612F85E5" w14:textId="77777777" w:rsidR="00CE0CAE" w:rsidRDefault="00CE0CAE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F590" w14:textId="0D891AEE" w:rsidR="00C203AA" w:rsidRDefault="00A74B13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0D6B"/>
    <w:multiLevelType w:val="hybridMultilevel"/>
    <w:tmpl w:val="F6F222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1A68"/>
    <w:multiLevelType w:val="hybridMultilevel"/>
    <w:tmpl w:val="7228E7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D546C"/>
    <w:multiLevelType w:val="hybridMultilevel"/>
    <w:tmpl w:val="682E22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8"/>
    <w:rsid w:val="0000194E"/>
    <w:rsid w:val="00006E16"/>
    <w:rsid w:val="00007D6C"/>
    <w:rsid w:val="00010BC5"/>
    <w:rsid w:val="0001554A"/>
    <w:rsid w:val="00024DEF"/>
    <w:rsid w:val="00041860"/>
    <w:rsid w:val="000454C9"/>
    <w:rsid w:val="00046CF4"/>
    <w:rsid w:val="000723FE"/>
    <w:rsid w:val="00074CF7"/>
    <w:rsid w:val="00082BE4"/>
    <w:rsid w:val="0008625E"/>
    <w:rsid w:val="00087F89"/>
    <w:rsid w:val="00091097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015"/>
    <w:rsid w:val="00170C34"/>
    <w:rsid w:val="00181604"/>
    <w:rsid w:val="00185ECD"/>
    <w:rsid w:val="001A1EBC"/>
    <w:rsid w:val="001B092C"/>
    <w:rsid w:val="001C24C9"/>
    <w:rsid w:val="001C2697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E51F9"/>
    <w:rsid w:val="002F612A"/>
    <w:rsid w:val="00305B73"/>
    <w:rsid w:val="0032416A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3F06DD"/>
    <w:rsid w:val="00401A83"/>
    <w:rsid w:val="0040764C"/>
    <w:rsid w:val="00410332"/>
    <w:rsid w:val="004337FF"/>
    <w:rsid w:val="004508E0"/>
    <w:rsid w:val="00453A22"/>
    <w:rsid w:val="0045791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114E5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C64C8"/>
    <w:rsid w:val="005D13FA"/>
    <w:rsid w:val="005D5D6A"/>
    <w:rsid w:val="005E250F"/>
    <w:rsid w:val="005E3BE0"/>
    <w:rsid w:val="005F1E12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E6D3C"/>
    <w:rsid w:val="006F27F2"/>
    <w:rsid w:val="007044EB"/>
    <w:rsid w:val="007129CD"/>
    <w:rsid w:val="007225E8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75277"/>
    <w:rsid w:val="00792508"/>
    <w:rsid w:val="007A07E1"/>
    <w:rsid w:val="007B73F9"/>
    <w:rsid w:val="007C6880"/>
    <w:rsid w:val="007C6D99"/>
    <w:rsid w:val="007D59CB"/>
    <w:rsid w:val="007D6EA3"/>
    <w:rsid w:val="007E6058"/>
    <w:rsid w:val="007E66B8"/>
    <w:rsid w:val="007F20A7"/>
    <w:rsid w:val="007F424F"/>
    <w:rsid w:val="007F792E"/>
    <w:rsid w:val="00811097"/>
    <w:rsid w:val="00814DA7"/>
    <w:rsid w:val="00816177"/>
    <w:rsid w:val="00825259"/>
    <w:rsid w:val="008262CC"/>
    <w:rsid w:val="00834A35"/>
    <w:rsid w:val="00835BAF"/>
    <w:rsid w:val="008501B8"/>
    <w:rsid w:val="00857718"/>
    <w:rsid w:val="00866D7F"/>
    <w:rsid w:val="00872352"/>
    <w:rsid w:val="00886E25"/>
    <w:rsid w:val="00890096"/>
    <w:rsid w:val="008953CA"/>
    <w:rsid w:val="008A30E5"/>
    <w:rsid w:val="008B02F1"/>
    <w:rsid w:val="008B6E57"/>
    <w:rsid w:val="008B7F84"/>
    <w:rsid w:val="008D3D23"/>
    <w:rsid w:val="008D5B31"/>
    <w:rsid w:val="00903FCA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17957"/>
    <w:rsid w:val="00A310F4"/>
    <w:rsid w:val="00A51620"/>
    <w:rsid w:val="00A51E85"/>
    <w:rsid w:val="00A51F81"/>
    <w:rsid w:val="00A57671"/>
    <w:rsid w:val="00A622EE"/>
    <w:rsid w:val="00A74207"/>
    <w:rsid w:val="00A74B13"/>
    <w:rsid w:val="00A95D15"/>
    <w:rsid w:val="00A96594"/>
    <w:rsid w:val="00AA0C96"/>
    <w:rsid w:val="00AA74D8"/>
    <w:rsid w:val="00AB6A65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03C3B"/>
    <w:rsid w:val="00B244A6"/>
    <w:rsid w:val="00B251FD"/>
    <w:rsid w:val="00B30CA1"/>
    <w:rsid w:val="00B3590D"/>
    <w:rsid w:val="00B35A91"/>
    <w:rsid w:val="00B52087"/>
    <w:rsid w:val="00B52657"/>
    <w:rsid w:val="00B60A69"/>
    <w:rsid w:val="00B632A4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02AC6"/>
    <w:rsid w:val="00C15258"/>
    <w:rsid w:val="00C25474"/>
    <w:rsid w:val="00C31817"/>
    <w:rsid w:val="00C40D38"/>
    <w:rsid w:val="00C41E3F"/>
    <w:rsid w:val="00C60D28"/>
    <w:rsid w:val="00C64386"/>
    <w:rsid w:val="00C677C3"/>
    <w:rsid w:val="00CB4B94"/>
    <w:rsid w:val="00CC3ED7"/>
    <w:rsid w:val="00CD2FCF"/>
    <w:rsid w:val="00CD451D"/>
    <w:rsid w:val="00CE0CAE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3B6A"/>
    <w:rsid w:val="00E6631C"/>
    <w:rsid w:val="00E66EC2"/>
    <w:rsid w:val="00E748E7"/>
    <w:rsid w:val="00E91351"/>
    <w:rsid w:val="00E96AAC"/>
    <w:rsid w:val="00EA2A74"/>
    <w:rsid w:val="00EB0865"/>
    <w:rsid w:val="00EE637F"/>
    <w:rsid w:val="00EE65BD"/>
    <w:rsid w:val="00EF35E9"/>
    <w:rsid w:val="00F00B9D"/>
    <w:rsid w:val="00F14C87"/>
    <w:rsid w:val="00F21E2B"/>
    <w:rsid w:val="00F33BD5"/>
    <w:rsid w:val="00F369A4"/>
    <w:rsid w:val="00F50C39"/>
    <w:rsid w:val="00F900F1"/>
    <w:rsid w:val="00FC0767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Simon Wareham</cp:lastModifiedBy>
  <cp:revision>27</cp:revision>
  <dcterms:created xsi:type="dcterms:W3CDTF">2020-05-01T08:07:00Z</dcterms:created>
  <dcterms:modified xsi:type="dcterms:W3CDTF">2020-05-04T14:09:00Z</dcterms:modified>
</cp:coreProperties>
</file>